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BE" w:rsidRDefault="00A76DBE">
      <w:r>
        <w:tab/>
      </w:r>
      <w:r>
        <w:tab/>
      </w:r>
      <w:r>
        <w:tab/>
      </w:r>
      <w:r>
        <w:tab/>
      </w:r>
      <w:r>
        <w:tab/>
      </w:r>
      <w:r>
        <w:tab/>
      </w:r>
      <w:r w:rsidR="0048042B" w:rsidRPr="0048042B">
        <w:drawing>
          <wp:inline distT="0" distB="0" distL="0" distR="0">
            <wp:extent cx="814926" cy="1181528"/>
            <wp:effectExtent l="19050" t="0" r="4224" b="0"/>
            <wp:docPr id="4" name="Picture 0" descr="MAURY-THINK-TANK-LOGO-C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RY-THINK-TANK-LOGO-CP[1].PNG"/>
                    <pic:cNvPicPr/>
                  </pic:nvPicPr>
                  <pic:blipFill>
                    <a:blip r:embed="rId5" cstate="print"/>
                    <a:stretch>
                      <a:fillRect/>
                    </a:stretch>
                  </pic:blipFill>
                  <pic:spPr>
                    <a:xfrm>
                      <a:off x="0" y="0"/>
                      <a:ext cx="819469" cy="1188115"/>
                    </a:xfrm>
                    <a:prstGeom prst="rect">
                      <a:avLst/>
                    </a:prstGeom>
                  </pic:spPr>
                </pic:pic>
              </a:graphicData>
            </a:graphic>
          </wp:inline>
        </w:drawing>
      </w:r>
      <w:r>
        <w:tab/>
      </w:r>
      <w:r>
        <w:tab/>
      </w:r>
      <w:r>
        <w:tab/>
      </w:r>
      <w:r>
        <w:tab/>
        <w:t>August 28, 2014</w:t>
      </w:r>
    </w:p>
    <w:p w:rsidR="00C16891" w:rsidRDefault="0005418B">
      <w:r>
        <w:t>Dear Maury Thinkers!</w:t>
      </w:r>
    </w:p>
    <w:p w:rsidR="0005418B" w:rsidRDefault="0005418B" w:rsidP="00557F85">
      <w:pPr>
        <w:spacing w:line="240" w:lineRule="auto"/>
      </w:pPr>
      <w:r>
        <w:tab/>
        <w:t xml:space="preserve">Welcome to an exciting, new school year. This year we have so many wonderful Think Tank and </w:t>
      </w:r>
      <w:r w:rsidR="00557F85">
        <w:t xml:space="preserve">STEM </w:t>
      </w:r>
      <w:proofErr w:type="gramStart"/>
      <w:r w:rsidR="00557F85">
        <w:t>( Science</w:t>
      </w:r>
      <w:proofErr w:type="gramEnd"/>
      <w:r w:rsidR="00557F85">
        <w:t xml:space="preserve">, Technology, Engineering and Math) </w:t>
      </w:r>
      <w:r>
        <w:t xml:space="preserve"> initiatives planned. From our Think Tank lending library to school-wide studies, this </w:t>
      </w:r>
      <w:r w:rsidR="00557F85">
        <w:t>year is already packed with engaging activities.</w:t>
      </w:r>
      <w:r>
        <w:t xml:space="preserve"> </w:t>
      </w:r>
      <w:r w:rsidR="00557F85">
        <w:t xml:space="preserve">Our students continue to shine as thinkers and learners and I look forward to seeing them grow even more this year! </w:t>
      </w:r>
      <w:r>
        <w:t>Please read the Think Tank FAQs below and feel free to contact me with any questions for comments.</w:t>
      </w:r>
      <w:r w:rsidR="00557F85">
        <w:t xml:space="preserve"> I look forward to working with your child </w:t>
      </w:r>
      <w:proofErr w:type="gramStart"/>
      <w:r w:rsidR="00557F85">
        <w:t>( and</w:t>
      </w:r>
      <w:proofErr w:type="gramEnd"/>
      <w:r w:rsidR="00557F85">
        <w:t xml:space="preserve"> hopefully you too) this school year!</w:t>
      </w:r>
    </w:p>
    <w:p w:rsidR="0005418B" w:rsidRDefault="0005418B" w:rsidP="008F0F1C">
      <w:pPr>
        <w:spacing w:line="240" w:lineRule="auto"/>
        <w:contextualSpacing/>
      </w:pPr>
      <w:r>
        <w:tab/>
      </w:r>
      <w:r>
        <w:tab/>
      </w:r>
      <w:r>
        <w:tab/>
      </w:r>
      <w:r>
        <w:tab/>
      </w:r>
      <w:r>
        <w:tab/>
      </w:r>
      <w:r>
        <w:tab/>
        <w:t>Yours thoughtfully,</w:t>
      </w:r>
    </w:p>
    <w:p w:rsidR="0005418B" w:rsidRDefault="0005418B" w:rsidP="008F0F1C">
      <w:pPr>
        <w:spacing w:line="240" w:lineRule="auto"/>
        <w:contextualSpacing/>
      </w:pPr>
      <w:r>
        <w:tab/>
      </w:r>
      <w:r>
        <w:tab/>
      </w:r>
      <w:r>
        <w:tab/>
      </w:r>
      <w:r>
        <w:tab/>
      </w:r>
      <w:r>
        <w:tab/>
      </w:r>
      <w:r>
        <w:tab/>
        <w:t>Vanessa Ford</w:t>
      </w:r>
    </w:p>
    <w:p w:rsidR="0005418B" w:rsidRDefault="0005418B" w:rsidP="008F0F1C">
      <w:pPr>
        <w:spacing w:line="240" w:lineRule="auto"/>
        <w:contextualSpacing/>
      </w:pPr>
      <w:r>
        <w:tab/>
      </w:r>
      <w:r>
        <w:tab/>
      </w:r>
      <w:r>
        <w:tab/>
      </w:r>
      <w:r>
        <w:tab/>
      </w:r>
      <w:r>
        <w:tab/>
      </w:r>
      <w:r>
        <w:tab/>
        <w:t>Think Tank and STEM Coordinator</w:t>
      </w:r>
    </w:p>
    <w:p w:rsidR="0005418B" w:rsidRDefault="0005418B" w:rsidP="008F0F1C">
      <w:pPr>
        <w:spacing w:line="240" w:lineRule="auto"/>
        <w:contextualSpacing/>
      </w:pPr>
      <w:r>
        <w:tab/>
      </w:r>
      <w:r>
        <w:tab/>
      </w:r>
      <w:r>
        <w:tab/>
      </w:r>
      <w:r>
        <w:tab/>
      </w:r>
      <w:r>
        <w:tab/>
      </w:r>
      <w:r>
        <w:tab/>
      </w:r>
      <w:hyperlink r:id="rId6" w:history="1">
        <w:r w:rsidRPr="00EB74DF">
          <w:rPr>
            <w:rStyle w:val="Hyperlink"/>
          </w:rPr>
          <w:t>Vanessa.ford@dc.gov</w:t>
        </w:r>
      </w:hyperlink>
    </w:p>
    <w:p w:rsidR="008F0F1C" w:rsidRDefault="008F0F1C" w:rsidP="008F0F1C">
      <w:pPr>
        <w:spacing w:line="240" w:lineRule="auto"/>
        <w:contextualSpacing/>
      </w:pPr>
      <w:r>
        <w:tab/>
      </w:r>
      <w:r>
        <w:tab/>
      </w:r>
      <w:r>
        <w:tab/>
      </w:r>
      <w:r>
        <w:tab/>
      </w:r>
      <w:r>
        <w:tab/>
      </w:r>
      <w:r>
        <w:tab/>
        <w:t>http://maurythinktank.blogspot.com</w:t>
      </w:r>
    </w:p>
    <w:p w:rsidR="008F0F1C" w:rsidRDefault="0005418B" w:rsidP="008F0F1C">
      <w:pPr>
        <w:spacing w:line="240" w:lineRule="auto"/>
        <w:contextualSpacing/>
      </w:pPr>
      <w:r>
        <w:tab/>
      </w:r>
      <w:r>
        <w:tab/>
      </w:r>
      <w:r>
        <w:tab/>
      </w:r>
      <w:r>
        <w:tab/>
      </w:r>
      <w:r>
        <w:tab/>
      </w:r>
      <w:r>
        <w:tab/>
      </w:r>
      <w:r w:rsidR="008F0F1C">
        <w:t>Twitter:</w:t>
      </w:r>
      <w:r>
        <w:t xml:space="preserve"> @</w:t>
      </w:r>
      <w:proofErr w:type="spellStart"/>
      <w:r>
        <w:t>maurythinktank</w:t>
      </w:r>
      <w:proofErr w:type="spellEnd"/>
    </w:p>
    <w:p w:rsidR="008F0F1C" w:rsidRPr="00A76DBE" w:rsidRDefault="008F0F1C" w:rsidP="008F0F1C">
      <w:pPr>
        <w:spacing w:line="240" w:lineRule="auto"/>
        <w:contextualSpacing/>
        <w:rPr>
          <w:b/>
          <w:sz w:val="24"/>
        </w:rPr>
      </w:pPr>
      <w:r w:rsidRPr="00A76DBE">
        <w:rPr>
          <w:b/>
          <w:sz w:val="24"/>
        </w:rPr>
        <w:t>What is Think Tank?</w:t>
      </w:r>
    </w:p>
    <w:p w:rsidR="00A76DBE" w:rsidRPr="00A76DBE" w:rsidRDefault="00A76DBE" w:rsidP="008F0F1C">
      <w:pPr>
        <w:spacing w:line="240" w:lineRule="auto"/>
        <w:contextualSpacing/>
        <w:rPr>
          <w:b/>
          <w:sz w:val="24"/>
        </w:rPr>
      </w:pPr>
    </w:p>
    <w:p w:rsidR="008F0F1C" w:rsidRDefault="008F0F1C" w:rsidP="008F0F1C">
      <w:pPr>
        <w:spacing w:line="240" w:lineRule="auto"/>
        <w:contextualSpacing/>
      </w:pPr>
      <w:r>
        <w:t xml:space="preserve">Think Tank is an inquiry-based class that helps students </w:t>
      </w:r>
      <w:proofErr w:type="gramStart"/>
      <w:r>
        <w:t>learn</w:t>
      </w:r>
      <w:proofErr w:type="gramEnd"/>
      <w:r>
        <w:t xml:space="preserve"> to think</w:t>
      </w:r>
      <w:r w:rsidR="00A76DBE">
        <w:t xml:space="preserve"> and solve problems</w:t>
      </w:r>
      <w:r>
        <w:t>! Using the Habits of Mind   (</w:t>
      </w:r>
      <w:hyperlink r:id="rId7" w:history="1">
        <w:r w:rsidRPr="00EB74DF">
          <w:rPr>
            <w:rStyle w:val="Hyperlink"/>
          </w:rPr>
          <w:t>http://instituteforhabitsofmind.com</w:t>
        </w:r>
      </w:hyperlink>
      <w:r>
        <w:t>) and</w:t>
      </w:r>
      <w:r w:rsidR="00A76DBE">
        <w:t xml:space="preserve"> </w:t>
      </w:r>
      <w:r>
        <w:t xml:space="preserve">based in Multiple Intelligence theory, students complete standards based challenges and projects that allow them to explore content in a variety of ways. Think Tank also ensures that all students are receiving instruction aligned with the newly adopted Next Generation Science </w:t>
      </w:r>
      <w:proofErr w:type="gramStart"/>
      <w:r>
        <w:t>Standards</w:t>
      </w:r>
      <w:r w:rsidR="00A76DBE">
        <w:t xml:space="preserve">  (</w:t>
      </w:r>
      <w:proofErr w:type="gramEnd"/>
      <w:r w:rsidR="00573F71">
        <w:fldChar w:fldCharType="begin"/>
      </w:r>
      <w:r w:rsidR="00A76DBE">
        <w:instrText xml:space="preserve"> HYPERLINK "http://www.nextgenscience.org" </w:instrText>
      </w:r>
      <w:r w:rsidR="00573F71">
        <w:fldChar w:fldCharType="separate"/>
      </w:r>
      <w:r w:rsidR="00A76DBE" w:rsidRPr="00EB74DF">
        <w:rPr>
          <w:rStyle w:val="Hyperlink"/>
        </w:rPr>
        <w:t>www.nextgenscience.org</w:t>
      </w:r>
      <w:r w:rsidR="00573F71">
        <w:fldChar w:fldCharType="end"/>
      </w:r>
      <w:r w:rsidR="00A76DBE">
        <w:t>)</w:t>
      </w:r>
      <w:r>
        <w:t xml:space="preserve">. </w:t>
      </w:r>
    </w:p>
    <w:p w:rsidR="008F0F1C" w:rsidRDefault="008F0F1C" w:rsidP="008F0F1C">
      <w:pPr>
        <w:spacing w:line="240" w:lineRule="auto"/>
        <w:contextualSpacing/>
      </w:pPr>
    </w:p>
    <w:p w:rsidR="008F0F1C" w:rsidRPr="00A76DBE" w:rsidRDefault="008F0F1C" w:rsidP="008F0F1C">
      <w:pPr>
        <w:spacing w:line="240" w:lineRule="auto"/>
        <w:contextualSpacing/>
        <w:rPr>
          <w:b/>
          <w:sz w:val="24"/>
        </w:rPr>
      </w:pPr>
      <w:r w:rsidRPr="00A76DBE">
        <w:rPr>
          <w:b/>
          <w:sz w:val="24"/>
        </w:rPr>
        <w:t>When will my child have Think Tank this school year?</w:t>
      </w:r>
    </w:p>
    <w:tbl>
      <w:tblPr>
        <w:tblStyle w:val="TableGrid"/>
        <w:tblW w:w="0" w:type="auto"/>
        <w:tblLook w:val="04A0"/>
      </w:tblPr>
      <w:tblGrid>
        <w:gridCol w:w="2203"/>
        <w:gridCol w:w="2203"/>
        <w:gridCol w:w="2203"/>
        <w:gridCol w:w="2203"/>
        <w:gridCol w:w="2204"/>
      </w:tblGrid>
      <w:tr w:rsidR="008F0F1C" w:rsidTr="008F0F1C">
        <w:tc>
          <w:tcPr>
            <w:tcW w:w="2203" w:type="dxa"/>
          </w:tcPr>
          <w:p w:rsidR="008F0F1C" w:rsidRPr="008F0F1C" w:rsidRDefault="008F0F1C" w:rsidP="008F0F1C">
            <w:pPr>
              <w:contextualSpacing/>
              <w:rPr>
                <w:b/>
              </w:rPr>
            </w:pPr>
            <w:r w:rsidRPr="008F0F1C">
              <w:rPr>
                <w:b/>
              </w:rPr>
              <w:t xml:space="preserve">     MONDAYS</w:t>
            </w:r>
          </w:p>
        </w:tc>
        <w:tc>
          <w:tcPr>
            <w:tcW w:w="2203" w:type="dxa"/>
          </w:tcPr>
          <w:p w:rsidR="008F0F1C" w:rsidRPr="008F0F1C" w:rsidRDefault="008F0F1C" w:rsidP="008F0F1C">
            <w:pPr>
              <w:contextualSpacing/>
              <w:rPr>
                <w:b/>
              </w:rPr>
            </w:pPr>
            <w:r w:rsidRPr="008F0F1C">
              <w:rPr>
                <w:b/>
              </w:rPr>
              <w:t xml:space="preserve">        TUESDAYS</w:t>
            </w:r>
          </w:p>
        </w:tc>
        <w:tc>
          <w:tcPr>
            <w:tcW w:w="2203" w:type="dxa"/>
          </w:tcPr>
          <w:p w:rsidR="008F0F1C" w:rsidRPr="008F0F1C" w:rsidRDefault="008F0F1C" w:rsidP="008F0F1C">
            <w:pPr>
              <w:contextualSpacing/>
              <w:rPr>
                <w:b/>
              </w:rPr>
            </w:pPr>
            <w:r w:rsidRPr="008F0F1C">
              <w:rPr>
                <w:b/>
              </w:rPr>
              <w:t xml:space="preserve">       WEDNESDAY</w:t>
            </w:r>
          </w:p>
        </w:tc>
        <w:tc>
          <w:tcPr>
            <w:tcW w:w="2203" w:type="dxa"/>
          </w:tcPr>
          <w:p w:rsidR="008F0F1C" w:rsidRPr="008F0F1C" w:rsidRDefault="008F0F1C" w:rsidP="008F0F1C">
            <w:pPr>
              <w:contextualSpacing/>
              <w:rPr>
                <w:b/>
              </w:rPr>
            </w:pPr>
            <w:r w:rsidRPr="008F0F1C">
              <w:rPr>
                <w:b/>
              </w:rPr>
              <w:t xml:space="preserve">     THURSDAYS</w:t>
            </w:r>
          </w:p>
        </w:tc>
        <w:tc>
          <w:tcPr>
            <w:tcW w:w="2204" w:type="dxa"/>
          </w:tcPr>
          <w:p w:rsidR="008F0F1C" w:rsidRPr="008F0F1C" w:rsidRDefault="008F0F1C" w:rsidP="008F0F1C">
            <w:pPr>
              <w:contextualSpacing/>
              <w:rPr>
                <w:b/>
              </w:rPr>
            </w:pPr>
            <w:r w:rsidRPr="008F0F1C">
              <w:rPr>
                <w:b/>
              </w:rPr>
              <w:t xml:space="preserve">       FRIDAYS</w:t>
            </w:r>
          </w:p>
        </w:tc>
      </w:tr>
      <w:tr w:rsidR="008F0F1C" w:rsidTr="008F0F1C">
        <w:tc>
          <w:tcPr>
            <w:tcW w:w="2203" w:type="dxa"/>
          </w:tcPr>
          <w:p w:rsidR="008F0F1C" w:rsidRPr="009C6E34" w:rsidRDefault="008F0F1C" w:rsidP="008F0F1C">
            <w:pPr>
              <w:contextualSpacing/>
              <w:rPr>
                <w:sz w:val="20"/>
              </w:rPr>
            </w:pPr>
            <w:proofErr w:type="spellStart"/>
            <w:r w:rsidRPr="009C6E34">
              <w:rPr>
                <w:sz w:val="20"/>
              </w:rPr>
              <w:t>Jaikaran</w:t>
            </w:r>
            <w:proofErr w:type="spellEnd"/>
          </w:p>
        </w:tc>
        <w:tc>
          <w:tcPr>
            <w:tcW w:w="2203" w:type="dxa"/>
          </w:tcPr>
          <w:p w:rsidR="008F0F1C" w:rsidRPr="009C6E34" w:rsidRDefault="008F0F1C" w:rsidP="008F0F1C">
            <w:pPr>
              <w:contextualSpacing/>
              <w:rPr>
                <w:sz w:val="20"/>
              </w:rPr>
            </w:pPr>
            <w:r w:rsidRPr="009C6E34">
              <w:rPr>
                <w:sz w:val="20"/>
              </w:rPr>
              <w:t>Timmons</w:t>
            </w:r>
          </w:p>
          <w:p w:rsidR="008F0F1C" w:rsidRPr="009C6E34" w:rsidRDefault="008F0F1C" w:rsidP="008F0F1C">
            <w:pPr>
              <w:contextualSpacing/>
              <w:rPr>
                <w:sz w:val="20"/>
              </w:rPr>
            </w:pPr>
            <w:r w:rsidRPr="009C6E34">
              <w:rPr>
                <w:sz w:val="20"/>
              </w:rPr>
              <w:t>Dorsey</w:t>
            </w:r>
          </w:p>
          <w:p w:rsidR="008F0F1C" w:rsidRPr="009C6E34" w:rsidRDefault="008F0F1C" w:rsidP="008F0F1C">
            <w:pPr>
              <w:contextualSpacing/>
              <w:rPr>
                <w:sz w:val="20"/>
              </w:rPr>
            </w:pPr>
            <w:r w:rsidRPr="009C6E34">
              <w:rPr>
                <w:sz w:val="20"/>
              </w:rPr>
              <w:t>Cooper</w:t>
            </w:r>
          </w:p>
          <w:p w:rsidR="008F0F1C" w:rsidRPr="009C6E34" w:rsidRDefault="008F0F1C" w:rsidP="008F0F1C">
            <w:pPr>
              <w:contextualSpacing/>
              <w:rPr>
                <w:sz w:val="20"/>
              </w:rPr>
            </w:pPr>
            <w:r w:rsidRPr="009C6E34">
              <w:rPr>
                <w:sz w:val="20"/>
              </w:rPr>
              <w:t>Battle</w:t>
            </w:r>
          </w:p>
          <w:p w:rsidR="008F0F1C" w:rsidRPr="009C6E34" w:rsidRDefault="008F0F1C" w:rsidP="008F0F1C">
            <w:pPr>
              <w:contextualSpacing/>
              <w:rPr>
                <w:sz w:val="20"/>
              </w:rPr>
            </w:pPr>
            <w:proofErr w:type="spellStart"/>
            <w:r w:rsidRPr="009C6E34">
              <w:rPr>
                <w:sz w:val="20"/>
              </w:rPr>
              <w:t>Duckett</w:t>
            </w:r>
            <w:proofErr w:type="spellEnd"/>
            <w:r w:rsidRPr="009C6E34">
              <w:rPr>
                <w:sz w:val="20"/>
              </w:rPr>
              <w:t xml:space="preserve"> (4</w:t>
            </w:r>
            <w:r w:rsidRPr="009C6E34">
              <w:rPr>
                <w:sz w:val="20"/>
                <w:vertAlign w:val="superscript"/>
              </w:rPr>
              <w:t>th</w:t>
            </w:r>
            <w:r w:rsidRPr="009C6E34">
              <w:rPr>
                <w:sz w:val="20"/>
              </w:rPr>
              <w:t>)</w:t>
            </w:r>
          </w:p>
        </w:tc>
        <w:tc>
          <w:tcPr>
            <w:tcW w:w="2203" w:type="dxa"/>
          </w:tcPr>
          <w:p w:rsidR="008F0F1C" w:rsidRPr="009C6E34" w:rsidRDefault="008F0F1C" w:rsidP="008F0F1C">
            <w:pPr>
              <w:contextualSpacing/>
              <w:rPr>
                <w:sz w:val="20"/>
              </w:rPr>
            </w:pPr>
            <w:r w:rsidRPr="009C6E34">
              <w:rPr>
                <w:sz w:val="20"/>
              </w:rPr>
              <w:t>Wright-Spurlock</w:t>
            </w:r>
          </w:p>
          <w:p w:rsidR="008F0F1C" w:rsidRPr="009C6E34" w:rsidRDefault="008F0F1C" w:rsidP="008F0F1C">
            <w:pPr>
              <w:contextualSpacing/>
              <w:rPr>
                <w:sz w:val="20"/>
              </w:rPr>
            </w:pPr>
            <w:proofErr w:type="spellStart"/>
            <w:r w:rsidRPr="009C6E34">
              <w:rPr>
                <w:sz w:val="20"/>
              </w:rPr>
              <w:t>Hipps</w:t>
            </w:r>
            <w:proofErr w:type="spellEnd"/>
          </w:p>
          <w:p w:rsidR="008F0F1C" w:rsidRPr="009C6E34" w:rsidRDefault="008F0F1C" w:rsidP="008F0F1C">
            <w:pPr>
              <w:contextualSpacing/>
              <w:rPr>
                <w:sz w:val="20"/>
              </w:rPr>
            </w:pPr>
            <w:r w:rsidRPr="009C6E34">
              <w:rPr>
                <w:sz w:val="20"/>
              </w:rPr>
              <w:t>Fox</w:t>
            </w:r>
          </w:p>
          <w:p w:rsidR="008F0F1C" w:rsidRPr="009C6E34" w:rsidRDefault="008F0F1C" w:rsidP="008F0F1C">
            <w:pPr>
              <w:contextualSpacing/>
              <w:rPr>
                <w:sz w:val="20"/>
              </w:rPr>
            </w:pPr>
            <w:r w:rsidRPr="009C6E34">
              <w:rPr>
                <w:sz w:val="20"/>
              </w:rPr>
              <w:t>Vick</w:t>
            </w:r>
          </w:p>
          <w:p w:rsidR="008F0F1C" w:rsidRPr="009C6E34" w:rsidRDefault="008F0F1C" w:rsidP="008F0F1C">
            <w:pPr>
              <w:contextualSpacing/>
              <w:rPr>
                <w:sz w:val="20"/>
              </w:rPr>
            </w:pPr>
            <w:r w:rsidRPr="009C6E34">
              <w:rPr>
                <w:sz w:val="20"/>
              </w:rPr>
              <w:t>5</w:t>
            </w:r>
            <w:r w:rsidRPr="009C6E34">
              <w:rPr>
                <w:sz w:val="20"/>
                <w:vertAlign w:val="superscript"/>
              </w:rPr>
              <w:t>th</w:t>
            </w:r>
            <w:r w:rsidRPr="009C6E34">
              <w:rPr>
                <w:sz w:val="20"/>
              </w:rPr>
              <w:t xml:space="preserve"> Grade (all)</w:t>
            </w:r>
          </w:p>
        </w:tc>
        <w:tc>
          <w:tcPr>
            <w:tcW w:w="2203" w:type="dxa"/>
          </w:tcPr>
          <w:p w:rsidR="008F0F1C" w:rsidRPr="009C6E34" w:rsidRDefault="008F0F1C" w:rsidP="008F0F1C">
            <w:pPr>
              <w:contextualSpacing/>
              <w:rPr>
                <w:sz w:val="20"/>
              </w:rPr>
            </w:pPr>
            <w:r w:rsidRPr="009C6E34">
              <w:rPr>
                <w:sz w:val="20"/>
              </w:rPr>
              <w:t>Mitchell</w:t>
            </w:r>
          </w:p>
          <w:p w:rsidR="008F0F1C" w:rsidRPr="009C6E34" w:rsidRDefault="008F0F1C" w:rsidP="008F0F1C">
            <w:pPr>
              <w:contextualSpacing/>
              <w:rPr>
                <w:sz w:val="20"/>
              </w:rPr>
            </w:pPr>
            <w:r w:rsidRPr="009C6E34">
              <w:rPr>
                <w:sz w:val="20"/>
              </w:rPr>
              <w:t>Donnelly</w:t>
            </w:r>
          </w:p>
          <w:p w:rsidR="008F0F1C" w:rsidRPr="009C6E34" w:rsidRDefault="008F0F1C" w:rsidP="008F0F1C">
            <w:pPr>
              <w:contextualSpacing/>
              <w:rPr>
                <w:sz w:val="20"/>
              </w:rPr>
            </w:pPr>
            <w:r w:rsidRPr="009C6E34">
              <w:rPr>
                <w:sz w:val="20"/>
              </w:rPr>
              <w:t>Sparrow</w:t>
            </w:r>
          </w:p>
        </w:tc>
        <w:tc>
          <w:tcPr>
            <w:tcW w:w="2204" w:type="dxa"/>
          </w:tcPr>
          <w:p w:rsidR="008F0F1C" w:rsidRPr="009C6E34" w:rsidRDefault="008F0F1C" w:rsidP="008F0F1C">
            <w:pPr>
              <w:contextualSpacing/>
              <w:rPr>
                <w:sz w:val="20"/>
              </w:rPr>
            </w:pPr>
            <w:r w:rsidRPr="009C6E34">
              <w:rPr>
                <w:sz w:val="20"/>
              </w:rPr>
              <w:t>Levin</w:t>
            </w:r>
          </w:p>
          <w:p w:rsidR="008F0F1C" w:rsidRPr="009C6E34" w:rsidRDefault="008F0F1C" w:rsidP="008F0F1C">
            <w:pPr>
              <w:contextualSpacing/>
              <w:rPr>
                <w:sz w:val="20"/>
              </w:rPr>
            </w:pPr>
            <w:r w:rsidRPr="009C6E34">
              <w:rPr>
                <w:sz w:val="20"/>
              </w:rPr>
              <w:t>Fitzpatrick</w:t>
            </w:r>
          </w:p>
          <w:p w:rsidR="008F0F1C" w:rsidRPr="009C6E34" w:rsidRDefault="008F0F1C" w:rsidP="008F0F1C">
            <w:pPr>
              <w:contextualSpacing/>
              <w:rPr>
                <w:sz w:val="20"/>
              </w:rPr>
            </w:pPr>
            <w:proofErr w:type="spellStart"/>
            <w:r w:rsidRPr="009C6E34">
              <w:rPr>
                <w:sz w:val="20"/>
              </w:rPr>
              <w:t>Setash</w:t>
            </w:r>
            <w:proofErr w:type="spellEnd"/>
          </w:p>
        </w:tc>
      </w:tr>
    </w:tbl>
    <w:p w:rsidR="008F0F1C" w:rsidRDefault="008F0F1C" w:rsidP="008F0F1C">
      <w:pPr>
        <w:spacing w:line="240" w:lineRule="auto"/>
        <w:contextualSpacing/>
      </w:pPr>
    </w:p>
    <w:p w:rsidR="008F0F1C" w:rsidRPr="00A76DBE" w:rsidRDefault="008F0F1C" w:rsidP="008F0F1C">
      <w:pPr>
        <w:spacing w:line="240" w:lineRule="auto"/>
        <w:contextualSpacing/>
        <w:rPr>
          <w:b/>
          <w:sz w:val="24"/>
        </w:rPr>
      </w:pPr>
      <w:r w:rsidRPr="00A76DBE">
        <w:rPr>
          <w:b/>
          <w:sz w:val="24"/>
        </w:rPr>
        <w:t>What partnerships and special programs will there be this year?</w:t>
      </w:r>
    </w:p>
    <w:p w:rsidR="008F0F1C" w:rsidRDefault="008F0F1C" w:rsidP="008F0F1C">
      <w:pPr>
        <w:spacing w:line="240" w:lineRule="auto"/>
        <w:contextualSpacing/>
      </w:pPr>
      <w:r>
        <w:t>We are so lucky to have such wonderful partners in the STEM world!</w:t>
      </w:r>
      <w:r w:rsidR="00A76DBE">
        <w:t xml:space="preserve"> Each of these </w:t>
      </w:r>
      <w:proofErr w:type="gramStart"/>
      <w:r w:rsidR="00A76DBE">
        <w:t>program</w:t>
      </w:r>
      <w:proofErr w:type="gramEnd"/>
      <w:r w:rsidR="00A76DBE">
        <w:t xml:space="preserve"> enrich the regular science and engineering classes held in Think Tank.</w:t>
      </w:r>
    </w:p>
    <w:p w:rsidR="008F0F1C" w:rsidRPr="00A76DBE" w:rsidRDefault="008F0F1C" w:rsidP="008F0F1C">
      <w:pPr>
        <w:spacing w:line="240" w:lineRule="auto"/>
        <w:contextualSpacing/>
        <w:rPr>
          <w:b/>
          <w:i/>
          <w:u w:val="single"/>
        </w:rPr>
      </w:pPr>
      <w:r w:rsidRPr="00A76DBE">
        <w:rPr>
          <w:b/>
          <w:i/>
          <w:u w:val="single"/>
        </w:rPr>
        <w:t>Partnerships and Trips:</w:t>
      </w:r>
    </w:p>
    <w:p w:rsidR="008F0F1C" w:rsidRDefault="008F0F1C" w:rsidP="008F0F1C">
      <w:pPr>
        <w:pStyle w:val="ListParagraph"/>
        <w:numPr>
          <w:ilvl w:val="0"/>
          <w:numId w:val="1"/>
        </w:numPr>
        <w:spacing w:line="240" w:lineRule="auto"/>
      </w:pPr>
      <w:r>
        <w:t>Anacostia Watershed Society will partner with 1</w:t>
      </w:r>
      <w:r w:rsidRPr="008F0F1C">
        <w:rPr>
          <w:vertAlign w:val="superscript"/>
        </w:rPr>
        <w:t>st</w:t>
      </w:r>
      <w:r>
        <w:t xml:space="preserve"> - 5</w:t>
      </w:r>
      <w:r w:rsidRPr="008F0F1C">
        <w:rPr>
          <w:vertAlign w:val="superscript"/>
        </w:rPr>
        <w:t>th</w:t>
      </w:r>
      <w:r>
        <w:t xml:space="preserve"> grades.</w:t>
      </w:r>
    </w:p>
    <w:p w:rsidR="008F0F1C" w:rsidRDefault="008F0F1C" w:rsidP="008F0F1C">
      <w:pPr>
        <w:pStyle w:val="ListParagraph"/>
        <w:numPr>
          <w:ilvl w:val="0"/>
          <w:numId w:val="1"/>
        </w:numPr>
        <w:spacing w:line="240" w:lineRule="auto"/>
      </w:pPr>
      <w:r>
        <w:t>Living Classrooms: 3</w:t>
      </w:r>
      <w:r w:rsidRPr="008F0F1C">
        <w:rPr>
          <w:vertAlign w:val="superscript"/>
        </w:rPr>
        <w:t>rd</w:t>
      </w:r>
      <w:r>
        <w:t xml:space="preserve"> – 5</w:t>
      </w:r>
      <w:r w:rsidRPr="008F0F1C">
        <w:rPr>
          <w:vertAlign w:val="superscript"/>
        </w:rPr>
        <w:t>th</w:t>
      </w:r>
      <w:r>
        <w:t xml:space="preserve"> </w:t>
      </w:r>
      <w:r w:rsidR="00A76DBE">
        <w:t>grades</w:t>
      </w:r>
    </w:p>
    <w:p w:rsidR="00A76DBE" w:rsidRDefault="008F0F1C" w:rsidP="00A76DBE">
      <w:pPr>
        <w:pStyle w:val="ListParagraph"/>
        <w:numPr>
          <w:ilvl w:val="0"/>
          <w:numId w:val="1"/>
        </w:numPr>
        <w:spacing w:line="240" w:lineRule="auto"/>
      </w:pPr>
      <w:r>
        <w:t xml:space="preserve">Architects in the Schools: </w:t>
      </w:r>
      <w:r w:rsidR="00A76DBE">
        <w:t>4</w:t>
      </w:r>
      <w:r w:rsidR="00A76DBE" w:rsidRPr="00A76DBE">
        <w:rPr>
          <w:vertAlign w:val="superscript"/>
        </w:rPr>
        <w:t>th</w:t>
      </w:r>
      <w:r w:rsidR="00A76DBE">
        <w:t xml:space="preserve"> grades</w:t>
      </w:r>
    </w:p>
    <w:p w:rsidR="009C6E34" w:rsidRDefault="00A76DBE" w:rsidP="008F0F1C">
      <w:pPr>
        <w:pStyle w:val="ListParagraph"/>
        <w:numPr>
          <w:ilvl w:val="0"/>
          <w:numId w:val="1"/>
        </w:numPr>
        <w:spacing w:line="240" w:lineRule="auto"/>
      </w:pPr>
      <w:r>
        <w:t>Labyrinth Puzzles and Games: Game Design: 3</w:t>
      </w:r>
      <w:r w:rsidRPr="00A76DBE">
        <w:rPr>
          <w:vertAlign w:val="superscript"/>
        </w:rPr>
        <w:t>rd</w:t>
      </w:r>
      <w:r>
        <w:t xml:space="preserve"> grade</w:t>
      </w:r>
    </w:p>
    <w:p w:rsidR="008F0F1C" w:rsidRPr="009C6E34" w:rsidRDefault="00A76DBE" w:rsidP="009C6E34">
      <w:pPr>
        <w:spacing w:line="240" w:lineRule="auto"/>
      </w:pPr>
      <w:r w:rsidRPr="009C6E34">
        <w:rPr>
          <w:b/>
          <w:i/>
          <w:u w:val="single"/>
        </w:rPr>
        <w:t xml:space="preserve">Engineering </w:t>
      </w:r>
      <w:proofErr w:type="gramStart"/>
      <w:r w:rsidRPr="009C6E34">
        <w:rPr>
          <w:b/>
          <w:i/>
          <w:u w:val="single"/>
        </w:rPr>
        <w:t>Programs :</w:t>
      </w:r>
      <w:proofErr w:type="gramEnd"/>
    </w:p>
    <w:p w:rsidR="00A76DBE" w:rsidRDefault="00A76DBE" w:rsidP="00A76DBE">
      <w:pPr>
        <w:pStyle w:val="ListParagraph"/>
        <w:numPr>
          <w:ilvl w:val="0"/>
          <w:numId w:val="1"/>
        </w:numPr>
        <w:spacing w:line="240" w:lineRule="auto"/>
      </w:pPr>
      <w:r>
        <w:t xml:space="preserve">Engineering is </w:t>
      </w:r>
      <w:proofErr w:type="gramStart"/>
      <w:r>
        <w:t>Elementary :</w:t>
      </w:r>
      <w:proofErr w:type="gramEnd"/>
      <w:r>
        <w:t xml:space="preserve"> Each grade level will complete one of these great units! Visit </w:t>
      </w:r>
      <w:hyperlink r:id="rId8" w:history="1">
        <w:r w:rsidRPr="00EB74DF">
          <w:rPr>
            <w:rStyle w:val="Hyperlink"/>
          </w:rPr>
          <w:t>www.eie.org</w:t>
        </w:r>
      </w:hyperlink>
    </w:p>
    <w:p w:rsidR="00A76DBE" w:rsidRDefault="00A76DBE" w:rsidP="00A76DBE">
      <w:pPr>
        <w:pStyle w:val="ListParagraph"/>
        <w:numPr>
          <w:ilvl w:val="0"/>
          <w:numId w:val="1"/>
        </w:numPr>
        <w:spacing w:line="240" w:lineRule="auto"/>
      </w:pPr>
      <w:r>
        <w:t>A World in Motion: Kindergarten and 2</w:t>
      </w:r>
      <w:r w:rsidRPr="00A76DBE">
        <w:rPr>
          <w:vertAlign w:val="superscript"/>
        </w:rPr>
        <w:t>nd</w:t>
      </w:r>
      <w:r>
        <w:t xml:space="preserve"> grades</w:t>
      </w:r>
    </w:p>
    <w:p w:rsidR="00A76DBE" w:rsidRDefault="00A76DBE" w:rsidP="00A76DBE">
      <w:pPr>
        <w:pStyle w:val="ListParagraph"/>
        <w:numPr>
          <w:ilvl w:val="0"/>
          <w:numId w:val="1"/>
        </w:numPr>
        <w:spacing w:line="240" w:lineRule="auto"/>
      </w:pPr>
      <w:proofErr w:type="spellStart"/>
      <w:r>
        <w:t>SeaPerch</w:t>
      </w:r>
      <w:proofErr w:type="spellEnd"/>
      <w:r>
        <w:t xml:space="preserve"> Underwater Robotics: 5</w:t>
      </w:r>
      <w:r w:rsidRPr="00A76DBE">
        <w:rPr>
          <w:vertAlign w:val="superscript"/>
        </w:rPr>
        <w:t>th</w:t>
      </w:r>
      <w:r>
        <w:t xml:space="preserve"> grade</w:t>
      </w:r>
    </w:p>
    <w:p w:rsidR="0048042B" w:rsidRDefault="0048042B" w:rsidP="0048042B">
      <w:pPr>
        <w:pStyle w:val="ListParagraph"/>
        <w:spacing w:line="240" w:lineRule="auto"/>
        <w:ind w:left="7200" w:firstLine="720"/>
      </w:pPr>
      <w:r>
        <w:t>There’s a back</w:t>
      </w:r>
      <w:proofErr w:type="gramStart"/>
      <w:r>
        <w:t>---------------</w:t>
      </w:r>
      <w:proofErr w:type="gramEnd"/>
      <w:r>
        <w:sym w:font="Wingdings" w:char="F0E0"/>
      </w:r>
      <w:r>
        <w:t>:)</w:t>
      </w:r>
    </w:p>
    <w:p w:rsidR="0048042B" w:rsidRDefault="0048042B" w:rsidP="0048042B">
      <w:pPr>
        <w:spacing w:line="240" w:lineRule="auto"/>
        <w:ind w:left="8640"/>
        <w:rPr>
          <w:b/>
          <w:i/>
          <w:u w:val="single"/>
        </w:rPr>
      </w:pPr>
    </w:p>
    <w:p w:rsidR="00A76DBE" w:rsidRPr="00A76DBE" w:rsidRDefault="00A76DBE" w:rsidP="00A76DBE">
      <w:pPr>
        <w:spacing w:line="240" w:lineRule="auto"/>
        <w:rPr>
          <w:b/>
          <w:i/>
          <w:u w:val="single"/>
        </w:rPr>
      </w:pPr>
      <w:proofErr w:type="spellStart"/>
      <w:r w:rsidRPr="00A76DBE">
        <w:rPr>
          <w:b/>
          <w:i/>
          <w:u w:val="single"/>
        </w:rPr>
        <w:t>Schoolwide</w:t>
      </w:r>
      <w:proofErr w:type="spellEnd"/>
      <w:r w:rsidRPr="00A76DBE">
        <w:rPr>
          <w:b/>
          <w:i/>
          <w:u w:val="single"/>
        </w:rPr>
        <w:t xml:space="preserve"> Programs:</w:t>
      </w:r>
    </w:p>
    <w:p w:rsidR="00A76DBE" w:rsidRDefault="00A76DBE" w:rsidP="00A76DBE">
      <w:pPr>
        <w:pStyle w:val="ListParagraph"/>
        <w:numPr>
          <w:ilvl w:val="0"/>
          <w:numId w:val="1"/>
        </w:numPr>
        <w:spacing w:line="240" w:lineRule="auto"/>
      </w:pPr>
      <w:r>
        <w:t>Monarch Madness: Fall 2014</w:t>
      </w:r>
    </w:p>
    <w:p w:rsidR="00A76DBE" w:rsidRDefault="00A76DBE" w:rsidP="00A76DBE">
      <w:pPr>
        <w:pStyle w:val="ListParagraph"/>
        <w:numPr>
          <w:ilvl w:val="0"/>
          <w:numId w:val="1"/>
        </w:numPr>
        <w:spacing w:line="240" w:lineRule="auto"/>
      </w:pPr>
      <w:r>
        <w:t>SHAD Restoration: May 2015</w:t>
      </w:r>
    </w:p>
    <w:p w:rsidR="00A76DBE" w:rsidRDefault="00A76DBE" w:rsidP="00A76DBE">
      <w:pPr>
        <w:pStyle w:val="ListParagraph"/>
        <w:numPr>
          <w:ilvl w:val="0"/>
          <w:numId w:val="1"/>
        </w:numPr>
        <w:spacing w:line="240" w:lineRule="auto"/>
      </w:pPr>
      <w:r>
        <w:t>Think Tank and STEM Expo: March 12</w:t>
      </w:r>
      <w:r w:rsidRPr="00A76DBE">
        <w:rPr>
          <w:vertAlign w:val="superscript"/>
        </w:rPr>
        <w:t>th</w:t>
      </w:r>
      <w:r>
        <w:t>, 2015</w:t>
      </w:r>
    </w:p>
    <w:p w:rsidR="008F0F1C" w:rsidRDefault="00A76DBE" w:rsidP="00A76DBE">
      <w:pPr>
        <w:pStyle w:val="ListParagraph"/>
        <w:numPr>
          <w:ilvl w:val="0"/>
          <w:numId w:val="1"/>
        </w:numPr>
        <w:spacing w:line="240" w:lineRule="auto"/>
      </w:pPr>
      <w:r>
        <w:t>Labyrinth Puzzles and Game Lending Library: Opening October 2015</w:t>
      </w:r>
      <w:r w:rsidR="008F0F1C">
        <w:t xml:space="preserve"> </w:t>
      </w:r>
    </w:p>
    <w:p w:rsidR="00A76DBE" w:rsidRDefault="00A76DBE" w:rsidP="00A76DBE">
      <w:pPr>
        <w:spacing w:line="240" w:lineRule="auto"/>
        <w:rPr>
          <w:b/>
        </w:rPr>
      </w:pPr>
      <w:r w:rsidRPr="009C6E34">
        <w:rPr>
          <w:b/>
          <w:sz w:val="24"/>
        </w:rPr>
        <w:t>What are the expectations for behavior in Think Tank?</w:t>
      </w:r>
    </w:p>
    <w:p w:rsidR="00A76DBE" w:rsidRDefault="00A76DBE" w:rsidP="00A76DBE">
      <w:pPr>
        <w:spacing w:line="240" w:lineRule="auto"/>
      </w:pPr>
      <w:r>
        <w:rPr>
          <w:b/>
        </w:rPr>
        <w:tab/>
      </w:r>
      <w:r>
        <w:t>Think Tank is a space where I expect students to collaborate, inspire teamwork, take risks in their learning and ask questions. In order to ensure that this is all done safely, especially with all of the materials we use, I have four basic rules:</w:t>
      </w:r>
    </w:p>
    <w:p w:rsidR="00A76DBE" w:rsidRDefault="00A76DBE" w:rsidP="00A76DBE">
      <w:pPr>
        <w:pStyle w:val="ListParagraph"/>
        <w:numPr>
          <w:ilvl w:val="0"/>
          <w:numId w:val="2"/>
        </w:numPr>
        <w:spacing w:line="240" w:lineRule="auto"/>
      </w:pPr>
      <w:r>
        <w:t>Actively listen to the person who is speaking.</w:t>
      </w:r>
    </w:p>
    <w:p w:rsidR="00A76DBE" w:rsidRDefault="00A76DBE" w:rsidP="00A76DBE">
      <w:pPr>
        <w:pStyle w:val="ListParagraph"/>
        <w:numPr>
          <w:ilvl w:val="0"/>
          <w:numId w:val="2"/>
        </w:numPr>
        <w:spacing w:line="240" w:lineRule="auto"/>
      </w:pPr>
      <w:r>
        <w:t>Keep hands, feet and mean words to yourself.</w:t>
      </w:r>
    </w:p>
    <w:p w:rsidR="00A76DBE" w:rsidRDefault="00A76DBE" w:rsidP="00A76DBE">
      <w:pPr>
        <w:pStyle w:val="ListParagraph"/>
        <w:numPr>
          <w:ilvl w:val="0"/>
          <w:numId w:val="2"/>
        </w:numPr>
        <w:spacing w:line="240" w:lineRule="auto"/>
      </w:pPr>
      <w:r>
        <w:t>Use materials safely and appropriately.</w:t>
      </w:r>
    </w:p>
    <w:p w:rsidR="00A76DBE" w:rsidRDefault="00A76DBE" w:rsidP="00A76DBE">
      <w:pPr>
        <w:pStyle w:val="ListParagraph"/>
        <w:numPr>
          <w:ilvl w:val="0"/>
          <w:numId w:val="2"/>
        </w:numPr>
        <w:spacing w:line="240" w:lineRule="auto"/>
      </w:pPr>
      <w:r>
        <w:t>Use positive words and voice.</w:t>
      </w:r>
    </w:p>
    <w:p w:rsidR="00557F85" w:rsidRDefault="00A76DBE" w:rsidP="00A76DBE">
      <w:pPr>
        <w:spacing w:line="240" w:lineRule="auto"/>
      </w:pPr>
      <w:r>
        <w:t xml:space="preserve">If a student is not meeting these expectations </w:t>
      </w:r>
      <w:r w:rsidR="00557F85">
        <w:t>the following steps will happen:</w:t>
      </w:r>
    </w:p>
    <w:p w:rsidR="00557F85" w:rsidRDefault="00A76DBE" w:rsidP="00557F85">
      <w:pPr>
        <w:pStyle w:val="ListParagraph"/>
        <w:numPr>
          <w:ilvl w:val="0"/>
          <w:numId w:val="3"/>
        </w:numPr>
        <w:spacing w:line="240" w:lineRule="auto"/>
      </w:pPr>
      <w:r>
        <w:t xml:space="preserve"> </w:t>
      </w:r>
      <w:r w:rsidR="00557F85">
        <w:t>Receive</w:t>
      </w:r>
      <w:r>
        <w:t xml:space="preserve"> a warning.</w:t>
      </w:r>
    </w:p>
    <w:p w:rsidR="00557F85" w:rsidRDefault="00557F85" w:rsidP="00557F85">
      <w:pPr>
        <w:pStyle w:val="ListParagraph"/>
        <w:numPr>
          <w:ilvl w:val="0"/>
          <w:numId w:val="3"/>
        </w:numPr>
        <w:spacing w:line="240" w:lineRule="auto"/>
      </w:pPr>
      <w:r>
        <w:t xml:space="preserve">Move to the </w:t>
      </w:r>
      <w:r w:rsidR="00A76DBE">
        <w:t xml:space="preserve"> “Think and Reflect” space in the room</w:t>
      </w:r>
    </w:p>
    <w:p w:rsidR="00557F85" w:rsidRDefault="00A76DBE" w:rsidP="00557F85">
      <w:pPr>
        <w:pStyle w:val="ListParagraph"/>
        <w:numPr>
          <w:ilvl w:val="0"/>
          <w:numId w:val="3"/>
        </w:numPr>
        <w:spacing w:line="240" w:lineRule="auto"/>
      </w:pPr>
      <w:r>
        <w:t xml:space="preserve"> </w:t>
      </w:r>
      <w:r w:rsidR="00557F85">
        <w:t xml:space="preserve">Go to a </w:t>
      </w:r>
      <w:r>
        <w:t xml:space="preserve"> buddy class teacher </w:t>
      </w:r>
    </w:p>
    <w:p w:rsidR="00557F85" w:rsidRDefault="00557F85" w:rsidP="00557F85">
      <w:pPr>
        <w:pStyle w:val="ListParagraph"/>
        <w:numPr>
          <w:ilvl w:val="0"/>
          <w:numId w:val="3"/>
        </w:numPr>
        <w:spacing w:line="240" w:lineRule="auto"/>
      </w:pPr>
      <w:r>
        <w:t>Call home or to the Assistant Principal</w:t>
      </w:r>
    </w:p>
    <w:p w:rsidR="00557F85" w:rsidRPr="009C6E34" w:rsidRDefault="00557F85" w:rsidP="00557F85">
      <w:pPr>
        <w:spacing w:line="240" w:lineRule="auto"/>
        <w:rPr>
          <w:b/>
          <w:sz w:val="24"/>
        </w:rPr>
      </w:pPr>
      <w:r w:rsidRPr="009C6E34">
        <w:rPr>
          <w:b/>
          <w:sz w:val="24"/>
        </w:rPr>
        <w:t xml:space="preserve">Does Think Tank </w:t>
      </w:r>
      <w:proofErr w:type="gramStart"/>
      <w:r w:rsidRPr="009C6E34">
        <w:rPr>
          <w:b/>
          <w:sz w:val="24"/>
        </w:rPr>
        <w:t>need</w:t>
      </w:r>
      <w:r w:rsidR="009C6E34">
        <w:rPr>
          <w:b/>
          <w:sz w:val="24"/>
        </w:rPr>
        <w:t xml:space="preserve"> </w:t>
      </w:r>
      <w:r w:rsidRPr="009C6E34">
        <w:rPr>
          <w:b/>
          <w:sz w:val="24"/>
        </w:rPr>
        <w:t xml:space="preserve"> volunteers</w:t>
      </w:r>
      <w:proofErr w:type="gramEnd"/>
      <w:r w:rsidRPr="009C6E34">
        <w:rPr>
          <w:b/>
          <w:sz w:val="24"/>
        </w:rPr>
        <w:t>?</w:t>
      </w:r>
    </w:p>
    <w:p w:rsidR="00557F85" w:rsidRDefault="00557F85" w:rsidP="00557F85">
      <w:pPr>
        <w:spacing w:line="240" w:lineRule="auto"/>
      </w:pPr>
      <w:r>
        <w:t xml:space="preserve">I always welcome volunteers! We address many areas of science and engineering throughout the year. If this is your field of work, or you just want to join the learning you are welcome any time. Please just email me to set it up! </w:t>
      </w:r>
    </w:p>
    <w:p w:rsidR="00557F85" w:rsidRPr="009C6E34" w:rsidRDefault="009C6E34" w:rsidP="00557F85">
      <w:pPr>
        <w:spacing w:line="240" w:lineRule="auto"/>
        <w:rPr>
          <w:b/>
          <w:sz w:val="24"/>
        </w:rPr>
      </w:pPr>
      <w:r>
        <w:rPr>
          <w:b/>
          <w:sz w:val="24"/>
        </w:rPr>
        <w:t xml:space="preserve">What is happening at my child’s grade-level </w:t>
      </w:r>
      <w:r w:rsidR="00557F85" w:rsidRPr="009C6E34">
        <w:rPr>
          <w:b/>
          <w:sz w:val="24"/>
        </w:rPr>
        <w:t>this year in Think Tank?</w:t>
      </w:r>
    </w:p>
    <w:p w:rsidR="00557F85" w:rsidRDefault="00557F85" w:rsidP="00557F85">
      <w:pPr>
        <w:spacing w:line="240" w:lineRule="auto"/>
      </w:pPr>
      <w:r>
        <w:t>Grade-level specific letters will go home in Tuesday folders in the coming weeks. This will have more detailed information on the new science standards at your child’s level and what units I will be teaching in Think Tank. It will also lay out the timeline for special events and volunteer opportunities specific to each grade level. Stay tuned!</w:t>
      </w:r>
    </w:p>
    <w:p w:rsidR="009C6E34" w:rsidRPr="009C6E34" w:rsidRDefault="009C6E34" w:rsidP="00557F85">
      <w:pPr>
        <w:spacing w:line="240" w:lineRule="auto"/>
        <w:rPr>
          <w:b/>
          <w:sz w:val="24"/>
        </w:rPr>
      </w:pPr>
      <w:r w:rsidRPr="009C6E34">
        <w:rPr>
          <w:b/>
          <w:sz w:val="24"/>
        </w:rPr>
        <w:t>What are the Habits of Mind?</w:t>
      </w:r>
    </w:p>
    <w:p w:rsidR="009C6E34" w:rsidRDefault="009C6E34" w:rsidP="00557F85">
      <w:pPr>
        <w:spacing w:line="240" w:lineRule="auto"/>
      </w:pPr>
      <w:r>
        <w:t xml:space="preserve">Habits of Mind are the things that good problem solvers and thinkers do! These are skills like any academic skill and can be taught, practiced and learned. Each class, our project has a Habit of Mind focus along with any content we are learning. </w:t>
      </w:r>
    </w:p>
    <w:p w:rsidR="009C6E34" w:rsidRDefault="009C6E34" w:rsidP="00557F85">
      <w:pPr>
        <w:spacing w:line="240" w:lineRule="auto"/>
      </w:pPr>
      <w:r>
        <w:t>The Habits of Mind are:</w:t>
      </w:r>
    </w:p>
    <w:p w:rsidR="009C6E34" w:rsidRDefault="009C6E34" w:rsidP="009C6E34">
      <w:pPr>
        <w:spacing w:line="240" w:lineRule="auto"/>
      </w:pPr>
      <w:r>
        <w:t>* Listen Actively</w:t>
      </w:r>
      <w:r>
        <w:tab/>
      </w:r>
      <w:r>
        <w:tab/>
        <w:t>* Contribute Positively to the Group and Inspire Teamwork      * Understand others</w:t>
      </w:r>
    </w:p>
    <w:p w:rsidR="009C6E34" w:rsidRDefault="009C6E34" w:rsidP="009C6E34">
      <w:pPr>
        <w:spacing w:line="240" w:lineRule="auto"/>
      </w:pPr>
      <w:r>
        <w:t>* Think Interdependently             * Set Goals and Make Plans</w:t>
      </w:r>
      <w:r>
        <w:tab/>
      </w:r>
      <w:r>
        <w:tab/>
      </w:r>
      <w:r>
        <w:tab/>
      </w:r>
      <w:r>
        <w:tab/>
        <w:t xml:space="preserve">          * Persevere</w:t>
      </w:r>
    </w:p>
    <w:p w:rsidR="009C6E34" w:rsidRDefault="0048042B" w:rsidP="009C6E34">
      <w:pPr>
        <w:spacing w:line="240" w:lineRule="auto"/>
      </w:pPr>
      <w:r>
        <w:rPr>
          <w:noProof/>
        </w:rPr>
        <w:pict>
          <v:shapetype id="_x0000_t202" coordsize="21600,21600" o:spt="202" path="m,l,21600r21600,l21600,xe">
            <v:stroke joinstyle="miter"/>
            <v:path gradientshapeok="t" o:connecttype="rect"/>
          </v:shapetype>
          <v:shape id="_x0000_s1026" type="#_x0000_t202" style="position:absolute;margin-left:207.5pt;margin-top:21.6pt;width:96.3pt;height:95.45pt;z-index:251658240">
            <v:textbox>
              <w:txbxContent>
                <w:p w:rsidR="0048042B" w:rsidRDefault="0048042B">
                  <w:r>
                    <w:t xml:space="preserve">      </w:t>
                  </w:r>
                  <w:r w:rsidRPr="0048042B">
                    <w:drawing>
                      <wp:inline distT="0" distB="0" distL="0" distR="0">
                        <wp:extent cx="648770" cy="940626"/>
                        <wp:effectExtent l="19050" t="0" r="0" b="0"/>
                        <wp:docPr id="5" name="Picture 0" descr="MAURY-THINK-TANK-LOGO-C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RY-THINK-TANK-LOGO-CP[1].PNG"/>
                                <pic:cNvPicPr/>
                              </pic:nvPicPr>
                              <pic:blipFill>
                                <a:blip r:embed="rId9"/>
                                <a:stretch>
                                  <a:fillRect/>
                                </a:stretch>
                              </pic:blipFill>
                              <pic:spPr>
                                <a:xfrm>
                                  <a:off x="0" y="0"/>
                                  <a:ext cx="652387" cy="945871"/>
                                </a:xfrm>
                                <a:prstGeom prst="rect">
                                  <a:avLst/>
                                </a:prstGeom>
                              </pic:spPr>
                            </pic:pic>
                          </a:graphicData>
                        </a:graphic>
                      </wp:inline>
                    </w:drawing>
                  </w:r>
                </w:p>
              </w:txbxContent>
            </v:textbox>
          </v:shape>
        </w:pict>
      </w:r>
      <w:r w:rsidR="009C6E34">
        <w:t>*Look Carefully</w:t>
      </w:r>
      <w:r w:rsidR="009C6E34">
        <w:tab/>
      </w:r>
      <w:r w:rsidR="009C6E34">
        <w:tab/>
      </w:r>
      <w:r w:rsidR="009C6E34">
        <w:tab/>
        <w:t>* Use What You Know- Transfer Learning                                      * Communicate Clearly</w:t>
      </w:r>
    </w:p>
    <w:p w:rsidR="009C6E34" w:rsidRDefault="009C6E34" w:rsidP="009C6E34">
      <w:pPr>
        <w:spacing w:line="240" w:lineRule="auto"/>
      </w:pPr>
      <w:r>
        <w:t xml:space="preserve">            *Wonder, Explore and Ask Questions           </w:t>
      </w:r>
      <w:r>
        <w:tab/>
        <w:t xml:space="preserve">                            * Be Adventurous and Open-Minded    </w:t>
      </w:r>
    </w:p>
    <w:p w:rsidR="009C6E34" w:rsidRDefault="009C6E34" w:rsidP="009C6E34">
      <w:pPr>
        <w:spacing w:line="240" w:lineRule="auto"/>
      </w:pPr>
      <w:r>
        <w:t xml:space="preserve">           * Strive to be Accurate and Precise</w:t>
      </w:r>
      <w:r>
        <w:tab/>
      </w:r>
      <w:r>
        <w:tab/>
      </w:r>
      <w:r>
        <w:tab/>
        <w:t xml:space="preserve">             * Step Back and Look at the Whole Picture</w:t>
      </w:r>
    </w:p>
    <w:p w:rsidR="009C6E34" w:rsidRDefault="009C6E34" w:rsidP="009C6E34">
      <w:pPr>
        <w:spacing w:line="240" w:lineRule="auto"/>
      </w:pPr>
      <w:r>
        <w:t xml:space="preserve">           * Imagine Possibilities and Outcomes</w:t>
      </w:r>
      <w:r>
        <w:tab/>
      </w:r>
      <w:r>
        <w:tab/>
      </w:r>
      <w:r>
        <w:tab/>
        <w:t xml:space="preserve">              * Think Independently</w:t>
      </w:r>
    </w:p>
    <w:p w:rsidR="00557F85" w:rsidRDefault="0048042B" w:rsidP="00557F85">
      <w:pPr>
        <w:spacing w:line="240" w:lineRule="auto"/>
      </w:pPr>
      <w:r>
        <w:lastRenderedPageBreak/>
        <w:t xml:space="preserve">                                                                                                                        </w:t>
      </w:r>
    </w:p>
    <w:sectPr w:rsidR="00557F85" w:rsidSect="008F0F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079B"/>
    <w:multiLevelType w:val="hybridMultilevel"/>
    <w:tmpl w:val="BB8C6C94"/>
    <w:lvl w:ilvl="0" w:tplc="276811BC">
      <w:start w:val="530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C2481"/>
    <w:multiLevelType w:val="hybridMultilevel"/>
    <w:tmpl w:val="7DAEFBBA"/>
    <w:lvl w:ilvl="0" w:tplc="640CB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37634F"/>
    <w:multiLevelType w:val="hybridMultilevel"/>
    <w:tmpl w:val="4358D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05418B"/>
    <w:rsid w:val="0005418B"/>
    <w:rsid w:val="00091578"/>
    <w:rsid w:val="0048042B"/>
    <w:rsid w:val="00557F85"/>
    <w:rsid w:val="00573F71"/>
    <w:rsid w:val="008F0F1C"/>
    <w:rsid w:val="009C6E34"/>
    <w:rsid w:val="00A76DBE"/>
    <w:rsid w:val="00C16891"/>
    <w:rsid w:val="00C2064D"/>
    <w:rsid w:val="00C25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18B"/>
    <w:rPr>
      <w:color w:val="0000FF" w:themeColor="hyperlink"/>
      <w:u w:val="single"/>
    </w:rPr>
  </w:style>
  <w:style w:type="paragraph" w:styleId="ListParagraph">
    <w:name w:val="List Paragraph"/>
    <w:basedOn w:val="Normal"/>
    <w:uiPriority w:val="34"/>
    <w:qFormat/>
    <w:rsid w:val="008F0F1C"/>
    <w:pPr>
      <w:ind w:left="720"/>
      <w:contextualSpacing/>
    </w:pPr>
  </w:style>
  <w:style w:type="table" w:styleId="TableGrid">
    <w:name w:val="Table Grid"/>
    <w:basedOn w:val="TableNormal"/>
    <w:uiPriority w:val="59"/>
    <w:rsid w:val="008F0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0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4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ie.org" TargetMode="External"/><Relationship Id="rId3" Type="http://schemas.openxmlformats.org/officeDocument/2006/relationships/settings" Target="settings.xml"/><Relationship Id="rId7" Type="http://schemas.openxmlformats.org/officeDocument/2006/relationships/hyperlink" Target="http://instituteforhabitsofmi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essa.ford@dc.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User</dc:creator>
  <cp:keywords/>
  <dc:description/>
  <cp:lastModifiedBy>DC User</cp:lastModifiedBy>
  <cp:revision>4</cp:revision>
  <cp:lastPrinted>2014-08-28T14:51:00Z</cp:lastPrinted>
  <dcterms:created xsi:type="dcterms:W3CDTF">2014-08-27T21:47:00Z</dcterms:created>
  <dcterms:modified xsi:type="dcterms:W3CDTF">2014-08-29T16:54:00Z</dcterms:modified>
</cp:coreProperties>
</file>